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AA1CC" w14:textId="77777777" w:rsidR="000302FA" w:rsidRPr="00E40740" w:rsidRDefault="00633DF2" w:rsidP="00633DF2">
      <w:pPr>
        <w:spacing w:after="0" w:line="240" w:lineRule="auto"/>
        <w:jc w:val="center"/>
        <w:rPr>
          <w:rFonts w:ascii="Times New Roman" w:hAnsi="Times New Roman" w:cs="Times New Roman"/>
          <w:color w:val="548DD4" w:themeColor="text2" w:themeTint="99"/>
          <w:sz w:val="40"/>
          <w:szCs w:val="40"/>
          <w:lang w:val="en-US"/>
        </w:rPr>
      </w:pPr>
      <w:bookmarkStart w:id="0" w:name="_GoBack"/>
      <w:bookmarkEnd w:id="0"/>
      <w:r w:rsidRPr="00E40740">
        <w:rPr>
          <w:rFonts w:ascii="Times New Roman" w:hAnsi="Times New Roman" w:cs="Times New Roman"/>
          <w:color w:val="548DD4" w:themeColor="text2" w:themeTint="99"/>
          <w:sz w:val="40"/>
          <w:szCs w:val="40"/>
          <w:lang w:val="en-US"/>
        </w:rPr>
        <w:t>Partner search template</w:t>
      </w:r>
      <w:r w:rsidR="00DF0834" w:rsidRPr="00E40740">
        <w:rPr>
          <w:rStyle w:val="Refdenotaalpie"/>
          <w:rFonts w:ascii="Times New Roman" w:hAnsi="Times New Roman" w:cs="Times New Roman"/>
          <w:color w:val="548DD4" w:themeColor="text2" w:themeTint="99"/>
          <w:sz w:val="40"/>
          <w:szCs w:val="40"/>
          <w:lang w:val="en-US"/>
        </w:rPr>
        <w:footnoteReference w:id="1"/>
      </w:r>
    </w:p>
    <w:p w14:paraId="132E07E6" w14:textId="77777777" w:rsidR="00B1169E" w:rsidRPr="00E40740" w:rsidRDefault="00B1169E" w:rsidP="00633DF2">
      <w:pPr>
        <w:spacing w:after="0" w:line="240" w:lineRule="auto"/>
        <w:jc w:val="center"/>
        <w:rPr>
          <w:rFonts w:ascii="Times New Roman" w:hAnsi="Times New Roman" w:cs="Times New Roman"/>
          <w:color w:val="548DD4" w:themeColor="text2" w:themeTint="99"/>
          <w:sz w:val="40"/>
          <w:szCs w:val="40"/>
          <w:lang w:val="en-US"/>
        </w:rPr>
      </w:pPr>
    </w:p>
    <w:p w14:paraId="67F1AE89" w14:textId="77777777" w:rsidR="00633DF2" w:rsidRPr="00E40740" w:rsidRDefault="00633DF2" w:rsidP="00633DF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BD310B" w:rsidRPr="00221D7E" w14:paraId="52E4B57B" w14:textId="77777777" w:rsidTr="00C62FB3">
        <w:trPr>
          <w:trHeight w:val="229"/>
        </w:trPr>
        <w:tc>
          <w:tcPr>
            <w:tcW w:w="9322" w:type="dxa"/>
            <w:gridSpan w:val="2"/>
          </w:tcPr>
          <w:p w14:paraId="3DC1AF83" w14:textId="77777777" w:rsidR="00BD310B" w:rsidRPr="00E40740" w:rsidRDefault="00BD310B" w:rsidP="00BD310B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proofErr w:type="spellStart"/>
            <w:r w:rsidRPr="00E40740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Organisation</w:t>
            </w:r>
            <w:proofErr w:type="spellEnd"/>
          </w:p>
          <w:p w14:paraId="4A770417" w14:textId="77777777" w:rsidR="00BD310B" w:rsidRPr="00E40740" w:rsidRDefault="00BD310B" w:rsidP="00BD310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33DF2" w:rsidRPr="00221D7E" w14:paraId="035EF26B" w14:textId="77777777" w:rsidTr="00C62FB3">
        <w:tc>
          <w:tcPr>
            <w:tcW w:w="3085" w:type="dxa"/>
          </w:tcPr>
          <w:p w14:paraId="2B130255" w14:textId="77777777" w:rsidR="00C62FB3" w:rsidRPr="00A10A0C" w:rsidRDefault="00C62FB3" w:rsidP="00633DF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34D37C5" w14:textId="77777777" w:rsidR="00C62FB3" w:rsidRPr="00A10A0C" w:rsidRDefault="00C62FB3" w:rsidP="00633DF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4613F96" w14:textId="77777777" w:rsidR="00C62FB3" w:rsidRPr="00A10A0C" w:rsidRDefault="00C62FB3" w:rsidP="00633DF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71D107C0" w14:textId="77777777" w:rsidR="00C62FB3" w:rsidRPr="00A10A0C" w:rsidRDefault="00C62FB3" w:rsidP="00633DF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7B233BAB" w14:textId="77777777" w:rsidR="00633DF2" w:rsidRPr="00A10A0C" w:rsidRDefault="002A455B" w:rsidP="00633DF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A10A0C">
              <w:rPr>
                <w:rFonts w:ascii="Times New Roman" w:hAnsi="Times New Roman" w:cs="Times New Roman"/>
                <w:b/>
                <w:lang w:val="en-US"/>
              </w:rPr>
              <w:t>Description</w:t>
            </w:r>
          </w:p>
        </w:tc>
        <w:tc>
          <w:tcPr>
            <w:tcW w:w="6237" w:type="dxa"/>
          </w:tcPr>
          <w:p w14:paraId="59E1139A" w14:textId="48B7C81F" w:rsidR="002B0EF0" w:rsidRPr="00A10A0C" w:rsidRDefault="002B0EF0" w:rsidP="002B0EF0">
            <w:pPr>
              <w:spacing w:after="140"/>
              <w:ind w:firstLine="227"/>
              <w:jc w:val="both"/>
              <w:rPr>
                <w:rFonts w:ascii="Times New Roman" w:hAnsi="Times New Roman" w:cs="Times New Roman"/>
                <w:iCs/>
              </w:rPr>
            </w:pPr>
            <w:r w:rsidRPr="00A10A0C">
              <w:rPr>
                <w:rFonts w:ascii="Times New Roman" w:hAnsi="Times New Roman" w:cs="Times New Roman"/>
                <w:iCs/>
              </w:rPr>
              <w:t xml:space="preserve">The E.ON group have 3 electricity distribution companies in Hungary: E.ON Észak-dunántúli Áramhálózati Zrt. </w:t>
            </w:r>
            <w:r w:rsidRPr="0030417D">
              <w:rPr>
                <w:rFonts w:ascii="Times New Roman" w:hAnsi="Times New Roman" w:cs="Times New Roman"/>
                <w:iCs/>
              </w:rPr>
              <w:t>(„EED”), E.On Dél-dunántúli Áramhálózati Zrt. („EDE”) and ELMŰ Hálózati Kft.</w:t>
            </w:r>
          </w:p>
          <w:p w14:paraId="2AB9ED4A" w14:textId="77777777" w:rsidR="002B0EF0" w:rsidRPr="00A10A0C" w:rsidRDefault="002B0EF0" w:rsidP="002B0EF0">
            <w:pPr>
              <w:spacing w:after="140"/>
              <w:ind w:firstLine="227"/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r w:rsidRPr="00A10A0C">
              <w:rPr>
                <w:rFonts w:ascii="Times New Roman" w:hAnsi="Times New Roman" w:cs="Times New Roman"/>
                <w:iCs/>
              </w:rPr>
              <w:t xml:space="preserve">As </w:t>
            </w:r>
            <w:r w:rsidRPr="00A10A0C">
              <w:rPr>
                <w:rFonts w:ascii="Times New Roman" w:hAnsi="Times New Roman" w:cs="Times New Roman"/>
                <w:iCs/>
                <w:lang w:val="en-US"/>
              </w:rPr>
              <w:t xml:space="preserve">part of E.ON </w:t>
            </w:r>
            <w:proofErr w:type="spellStart"/>
            <w:r w:rsidRPr="00A10A0C">
              <w:rPr>
                <w:rFonts w:ascii="Times New Roman" w:hAnsi="Times New Roman" w:cs="Times New Roman"/>
                <w:iCs/>
                <w:lang w:val="en-US"/>
              </w:rPr>
              <w:t>Hungária</w:t>
            </w:r>
            <w:proofErr w:type="spellEnd"/>
            <w:r w:rsidRPr="00A10A0C">
              <w:rPr>
                <w:rFonts w:ascii="Times New Roman" w:hAnsi="Times New Roman" w:cs="Times New Roman"/>
                <w:iCs/>
                <w:lang w:val="en-US"/>
              </w:rPr>
              <w:t xml:space="preserve"> Group the 3 DSOs reliably provide electricity to the northwestern and to the southwestern part of Hungary, and also to the capital (Budapest) with its agglomeration.  The 3 DSOs together cover over 40 587</w:t>
            </w:r>
            <w:r w:rsidRPr="00A10A0C" w:rsidDel="00EC12E6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 w:rsidRPr="00A10A0C">
              <w:rPr>
                <w:rFonts w:ascii="Times New Roman" w:hAnsi="Times New Roman" w:cs="Times New Roman"/>
                <w:iCs/>
                <w:lang w:val="en-US"/>
              </w:rPr>
              <w:t>km</w:t>
            </w:r>
            <w:r w:rsidRPr="00A10A0C">
              <w:rPr>
                <w:rFonts w:ascii="Times New Roman" w:hAnsi="Times New Roman" w:cs="Times New Roman"/>
                <w:iCs/>
                <w:vertAlign w:val="superscript"/>
                <w:lang w:val="en-US"/>
              </w:rPr>
              <w:t>2</w:t>
            </w:r>
            <w:r w:rsidRPr="00A10A0C">
              <w:rPr>
                <w:rFonts w:ascii="Times New Roman" w:hAnsi="Times New Roman" w:cs="Times New Roman"/>
                <w:iCs/>
                <w:lang w:val="en-US"/>
              </w:rPr>
              <w:t>, serving around 3</w:t>
            </w:r>
            <w:proofErr w:type="gramStart"/>
            <w:r w:rsidRPr="00A10A0C">
              <w:rPr>
                <w:rFonts w:ascii="Times New Roman" w:hAnsi="Times New Roman" w:cs="Times New Roman"/>
                <w:iCs/>
                <w:lang w:val="en-US"/>
              </w:rPr>
              <w:t>,2</w:t>
            </w:r>
            <w:proofErr w:type="gramEnd"/>
            <w:r w:rsidRPr="00A10A0C">
              <w:rPr>
                <w:rFonts w:ascii="Times New Roman" w:hAnsi="Times New Roman" w:cs="Times New Roman"/>
                <w:iCs/>
                <w:lang w:val="en-US"/>
              </w:rPr>
              <w:t xml:space="preserve"> million customers. </w:t>
            </w:r>
          </w:p>
          <w:p w14:paraId="39D0EA67" w14:textId="77777777" w:rsidR="002B0EF0" w:rsidRPr="00A10A0C" w:rsidRDefault="002B0EF0" w:rsidP="002B0EF0">
            <w:pPr>
              <w:spacing w:after="140"/>
              <w:ind w:firstLine="227"/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r w:rsidRPr="00A10A0C">
              <w:rPr>
                <w:rFonts w:ascii="Times New Roman" w:hAnsi="Times New Roman" w:cs="Times New Roman"/>
                <w:iCs/>
                <w:lang w:val="en-US"/>
              </w:rPr>
              <w:t xml:space="preserve">All 3 DSOs accommodate multiple Research &amp; Development activities in context of European and Hungarian projects. The DSOs has already been participated in European R&amp;D activities as Demonstrators, as Consortium members, so as Work Package leaders. </w:t>
            </w:r>
          </w:p>
          <w:p w14:paraId="7ED9C4C7" w14:textId="27A36B86" w:rsidR="004147FE" w:rsidRPr="00A10A0C" w:rsidRDefault="002B0EF0" w:rsidP="0075396E">
            <w:pPr>
              <w:spacing w:after="140"/>
              <w:ind w:firstLine="227"/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r w:rsidRPr="00A10A0C">
              <w:rPr>
                <w:rFonts w:ascii="Times New Roman" w:hAnsi="Times New Roman" w:cs="Times New Roman"/>
                <w:iCs/>
                <w:lang w:val="en-US"/>
              </w:rPr>
              <w:t xml:space="preserve">Mentioning only a few innovative developments and projects:  </w:t>
            </w:r>
            <w:proofErr w:type="spellStart"/>
            <w:r w:rsidRPr="00A10A0C">
              <w:rPr>
                <w:rFonts w:ascii="Times New Roman" w:hAnsi="Times New Roman" w:cs="Times New Roman"/>
                <w:iCs/>
                <w:lang w:val="en-US"/>
              </w:rPr>
              <w:t>IElectrix</w:t>
            </w:r>
            <w:proofErr w:type="spellEnd"/>
            <w:r w:rsidRPr="00A10A0C">
              <w:rPr>
                <w:rFonts w:ascii="Times New Roman" w:hAnsi="Times New Roman" w:cs="Times New Roman"/>
                <w:iCs/>
                <w:lang w:val="en-US"/>
              </w:rPr>
              <w:t xml:space="preserve">, CEP-Clean Energy Package, </w:t>
            </w:r>
            <w:proofErr w:type="spellStart"/>
            <w:r w:rsidRPr="00A10A0C">
              <w:rPr>
                <w:rFonts w:ascii="Times New Roman" w:hAnsi="Times New Roman" w:cs="Times New Roman"/>
                <w:iCs/>
                <w:lang w:val="en-US"/>
              </w:rPr>
              <w:t>Célzott</w:t>
            </w:r>
            <w:proofErr w:type="spellEnd"/>
            <w:r w:rsidRPr="00A10A0C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A10A0C">
              <w:rPr>
                <w:rFonts w:ascii="Times New Roman" w:hAnsi="Times New Roman" w:cs="Times New Roman"/>
                <w:iCs/>
                <w:lang w:val="en-US"/>
              </w:rPr>
              <w:t>Lendület</w:t>
            </w:r>
            <w:proofErr w:type="spellEnd"/>
            <w:r w:rsidRPr="00A10A0C">
              <w:rPr>
                <w:rFonts w:ascii="Times New Roman" w:hAnsi="Times New Roman" w:cs="Times New Roman"/>
                <w:iCs/>
                <w:lang w:val="en-US"/>
              </w:rPr>
              <w:t xml:space="preserve">, </w:t>
            </w:r>
            <w:proofErr w:type="spellStart"/>
            <w:r w:rsidRPr="00A10A0C">
              <w:rPr>
                <w:rFonts w:ascii="Times New Roman" w:hAnsi="Times New Roman" w:cs="Times New Roman"/>
                <w:iCs/>
                <w:lang w:val="en-US"/>
              </w:rPr>
              <w:t>OneNet</w:t>
            </w:r>
            <w:proofErr w:type="spellEnd"/>
            <w:r w:rsidRPr="00A10A0C">
              <w:rPr>
                <w:rFonts w:ascii="Times New Roman" w:hAnsi="Times New Roman" w:cs="Times New Roman"/>
                <w:iCs/>
                <w:lang w:val="en-US"/>
              </w:rPr>
              <w:t>, INTERRFACE, ANM4L, AI usage to map the parts of the grid in need of reconstruction, Implementation of Smart Pillars used in charging E-vehicles and in the public lighting system.</w:t>
            </w:r>
          </w:p>
        </w:tc>
      </w:tr>
      <w:tr w:rsidR="00633DF2" w:rsidRPr="00221D7E" w14:paraId="068BDCF5" w14:textId="77777777" w:rsidTr="00C62FB3">
        <w:tc>
          <w:tcPr>
            <w:tcW w:w="3085" w:type="dxa"/>
          </w:tcPr>
          <w:p w14:paraId="05496EC4" w14:textId="77777777" w:rsidR="00633DF2" w:rsidRPr="00A10A0C" w:rsidRDefault="00FB5433" w:rsidP="00633DF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A10A0C">
              <w:rPr>
                <w:rFonts w:ascii="Times New Roman" w:hAnsi="Times New Roman" w:cs="Times New Roman"/>
                <w:b/>
                <w:lang w:val="en-US"/>
              </w:rPr>
              <w:t>Type of organization</w:t>
            </w:r>
          </w:p>
        </w:tc>
        <w:tc>
          <w:tcPr>
            <w:tcW w:w="6237" w:type="dxa"/>
          </w:tcPr>
          <w:p w14:paraId="26D64E70" w14:textId="0C9E632A" w:rsidR="00633DF2" w:rsidRPr="00A10A0C" w:rsidRDefault="004B3FED" w:rsidP="00633DF2">
            <w:pPr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r w:rsidRPr="00A10A0C">
              <w:rPr>
                <w:rFonts w:ascii="Times New Roman" w:hAnsi="Times New Roman" w:cs="Times New Roman"/>
                <w:iCs/>
                <w:lang w:val="en-US"/>
              </w:rPr>
              <w:t xml:space="preserve">Distribution </w:t>
            </w:r>
            <w:r w:rsidR="00BC4939" w:rsidRPr="00A10A0C">
              <w:rPr>
                <w:rFonts w:ascii="Times New Roman" w:hAnsi="Times New Roman" w:cs="Times New Roman"/>
                <w:iCs/>
                <w:lang w:val="en-US"/>
              </w:rPr>
              <w:t>System</w:t>
            </w:r>
            <w:r w:rsidRPr="00A10A0C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 w:rsidR="00C96434" w:rsidRPr="00A10A0C">
              <w:rPr>
                <w:rFonts w:ascii="Times New Roman" w:hAnsi="Times New Roman" w:cs="Times New Roman"/>
                <w:iCs/>
                <w:lang w:val="en-US"/>
              </w:rPr>
              <w:t>O</w:t>
            </w:r>
            <w:r w:rsidRPr="00A10A0C">
              <w:rPr>
                <w:rFonts w:ascii="Times New Roman" w:hAnsi="Times New Roman" w:cs="Times New Roman"/>
                <w:iCs/>
                <w:lang w:val="en-US"/>
              </w:rPr>
              <w:t>perator</w:t>
            </w:r>
            <w:r w:rsidR="00C05641" w:rsidRPr="00A10A0C">
              <w:rPr>
                <w:rFonts w:ascii="Times New Roman" w:hAnsi="Times New Roman" w:cs="Times New Roman"/>
                <w:iCs/>
                <w:lang w:val="en-US"/>
              </w:rPr>
              <w:t xml:space="preserve"> (DSO)</w:t>
            </w:r>
          </w:p>
        </w:tc>
      </w:tr>
      <w:tr w:rsidR="00633DF2" w:rsidRPr="00221D7E" w14:paraId="4DBAC497" w14:textId="77777777" w:rsidTr="00C62FB3">
        <w:tc>
          <w:tcPr>
            <w:tcW w:w="3085" w:type="dxa"/>
          </w:tcPr>
          <w:p w14:paraId="3EA4439F" w14:textId="44D079C9" w:rsidR="00C62FB3" w:rsidRPr="00A10A0C" w:rsidRDefault="00C62FB3" w:rsidP="00C62FB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A10A0C">
              <w:rPr>
                <w:rFonts w:ascii="Times New Roman" w:hAnsi="Times New Roman" w:cs="Times New Roman"/>
                <w:b/>
                <w:lang w:val="en-US"/>
              </w:rPr>
              <w:t xml:space="preserve">Up to 5 keywords describing your sector or </w:t>
            </w:r>
            <w:proofErr w:type="spellStart"/>
            <w:r w:rsidRPr="00A10A0C">
              <w:rPr>
                <w:rFonts w:ascii="Times New Roman" w:hAnsi="Times New Roman" w:cs="Times New Roman"/>
                <w:b/>
                <w:lang w:val="en-US"/>
              </w:rPr>
              <w:t>specialisation</w:t>
            </w:r>
            <w:proofErr w:type="spellEnd"/>
          </w:p>
        </w:tc>
        <w:tc>
          <w:tcPr>
            <w:tcW w:w="6237" w:type="dxa"/>
          </w:tcPr>
          <w:p w14:paraId="5736006A" w14:textId="329844E9" w:rsidR="00633DF2" w:rsidRPr="00A10A0C" w:rsidRDefault="00EB732D" w:rsidP="00C62FB3">
            <w:pPr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r w:rsidRPr="00A10A0C">
              <w:rPr>
                <w:rFonts w:ascii="Times New Roman" w:hAnsi="Times New Roman" w:cs="Times New Roman"/>
                <w:iCs/>
                <w:lang w:val="en-US"/>
              </w:rPr>
              <w:t>Electricity</w:t>
            </w:r>
            <w:r w:rsidR="006055A7" w:rsidRPr="00A10A0C">
              <w:rPr>
                <w:rFonts w:ascii="Times New Roman" w:hAnsi="Times New Roman" w:cs="Times New Roman"/>
                <w:iCs/>
                <w:lang w:val="en-US"/>
              </w:rPr>
              <w:t>, Flexibility, Sustainability</w:t>
            </w:r>
            <w:r w:rsidR="001F340E" w:rsidRPr="00A10A0C">
              <w:rPr>
                <w:rFonts w:ascii="Times New Roman" w:hAnsi="Times New Roman" w:cs="Times New Roman"/>
                <w:iCs/>
                <w:lang w:val="en-US"/>
              </w:rPr>
              <w:t xml:space="preserve">, </w:t>
            </w:r>
            <w:r w:rsidR="006B715C" w:rsidRPr="00A10A0C">
              <w:rPr>
                <w:rFonts w:ascii="Times New Roman" w:hAnsi="Times New Roman" w:cs="Times New Roman"/>
                <w:iCs/>
                <w:lang w:val="en-US"/>
              </w:rPr>
              <w:t>Distributed energy resources</w:t>
            </w:r>
            <w:r w:rsidR="003E0F5B" w:rsidRPr="00A10A0C">
              <w:rPr>
                <w:rFonts w:ascii="Times New Roman" w:hAnsi="Times New Roman" w:cs="Times New Roman"/>
                <w:iCs/>
                <w:lang w:val="en-US"/>
              </w:rPr>
              <w:t>, Renewable</w:t>
            </w:r>
            <w:r w:rsidR="006B715C" w:rsidRPr="00A10A0C">
              <w:rPr>
                <w:rFonts w:ascii="Times New Roman" w:hAnsi="Times New Roman" w:cs="Times New Roman"/>
                <w:iCs/>
                <w:lang w:val="en-US"/>
              </w:rPr>
              <w:t xml:space="preserve"> integration</w:t>
            </w:r>
          </w:p>
        </w:tc>
      </w:tr>
      <w:tr w:rsidR="00C62FB3" w:rsidRPr="00221D7E" w14:paraId="121DE7A5" w14:textId="77777777" w:rsidTr="00D1546B">
        <w:tc>
          <w:tcPr>
            <w:tcW w:w="9322" w:type="dxa"/>
            <w:gridSpan w:val="2"/>
          </w:tcPr>
          <w:p w14:paraId="1114A5C8" w14:textId="77777777" w:rsidR="00C62FB3" w:rsidRPr="00A10A0C" w:rsidRDefault="00C62FB3" w:rsidP="00C62FB3">
            <w:pPr>
              <w:spacing w:before="2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10A0C">
              <w:rPr>
                <w:rFonts w:ascii="Times New Roman" w:hAnsi="Times New Roman" w:cs="Times New Roman"/>
                <w:b/>
                <w:lang w:val="en-US"/>
              </w:rPr>
              <w:t>Experience</w:t>
            </w:r>
          </w:p>
          <w:p w14:paraId="6028A3B9" w14:textId="77777777" w:rsidR="00C62FB3" w:rsidRPr="00A10A0C" w:rsidRDefault="00C62FB3" w:rsidP="00C62FB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33DF2" w:rsidRPr="00221D7E" w14:paraId="089D6540" w14:textId="77777777" w:rsidTr="00C62FB3">
        <w:tc>
          <w:tcPr>
            <w:tcW w:w="3085" w:type="dxa"/>
          </w:tcPr>
          <w:p w14:paraId="204C6CF3" w14:textId="77777777" w:rsidR="00DE1750" w:rsidRPr="00A10A0C" w:rsidRDefault="00DE1750" w:rsidP="00633DF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2EFC6F1C" w14:textId="77777777" w:rsidR="00633DF2" w:rsidRPr="00A10A0C" w:rsidRDefault="00C62FB3" w:rsidP="00633DF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A10A0C">
              <w:rPr>
                <w:rFonts w:ascii="Times New Roman" w:hAnsi="Times New Roman" w:cs="Times New Roman"/>
                <w:b/>
                <w:lang w:val="en-US"/>
              </w:rPr>
              <w:t>Participation in EU funded projects</w:t>
            </w:r>
          </w:p>
        </w:tc>
        <w:tc>
          <w:tcPr>
            <w:tcW w:w="6237" w:type="dxa"/>
          </w:tcPr>
          <w:p w14:paraId="501BBA04" w14:textId="36542E7C" w:rsidR="001941D9" w:rsidRPr="00A10A0C" w:rsidRDefault="001941D9" w:rsidP="001941D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0A0C">
              <w:rPr>
                <w:rFonts w:ascii="Times New Roman" w:hAnsi="Times New Roman" w:cs="Times New Roman"/>
                <w:lang w:val="en-US"/>
              </w:rPr>
              <w:t xml:space="preserve">H2020 </w:t>
            </w:r>
            <w:hyperlink r:id="rId9" w:history="1">
              <w:r w:rsidRPr="00A10A0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lang w:val="en-US"/>
                </w:rPr>
                <w:t>INTERRFACE</w:t>
              </w:r>
            </w:hyperlink>
            <w:r w:rsidRPr="00A10A0C">
              <w:rPr>
                <w:rFonts w:ascii="Times New Roman" w:hAnsi="Times New Roman" w:cs="Times New Roman"/>
                <w:lang w:val="en-US"/>
              </w:rPr>
              <w:t xml:space="preserve"> (</w:t>
            </w:r>
            <w:hyperlink r:id="rId10" w:history="1">
              <w:r w:rsidR="006A08CB" w:rsidRPr="00A10A0C">
                <w:rPr>
                  <w:rStyle w:val="Hipervnculo"/>
                  <w:rFonts w:ascii="Times New Roman" w:hAnsi="Times New Roman" w:cs="Times New Roman"/>
                  <w:color w:val="auto"/>
                  <w:lang w:val="en-US"/>
                </w:rPr>
                <w:t>LC-SC3-ES-5-2018-2020</w:t>
              </w:r>
            </w:hyperlink>
            <w:r w:rsidRPr="00A10A0C">
              <w:rPr>
                <w:rFonts w:ascii="Times New Roman" w:hAnsi="Times New Roman" w:cs="Times New Roman"/>
                <w:lang w:val="en-US"/>
              </w:rPr>
              <w:t>) – demonstration for a local P2P trading platform for medium voltage and low voltage grids, where a dynamic tariff was proposed to make the market asset friendly as well.</w:t>
            </w:r>
          </w:p>
          <w:p w14:paraId="52BC1E78" w14:textId="3041D662" w:rsidR="001941D9" w:rsidRPr="00A10A0C" w:rsidRDefault="001941D9" w:rsidP="001941D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0A0C">
              <w:rPr>
                <w:rFonts w:ascii="Times New Roman" w:hAnsi="Times New Roman" w:cs="Times New Roman"/>
                <w:lang w:val="en-US"/>
              </w:rPr>
              <w:t xml:space="preserve">H2020 </w:t>
            </w:r>
            <w:hyperlink r:id="rId11" w:history="1">
              <w:proofErr w:type="spellStart"/>
              <w:r w:rsidR="006A08CB" w:rsidRPr="00A10A0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lang w:val="en-US"/>
                </w:rPr>
                <w:t>OneNet</w:t>
              </w:r>
              <w:proofErr w:type="spellEnd"/>
            </w:hyperlink>
            <w:r w:rsidR="006A08CB" w:rsidRPr="00A10A0C">
              <w:rPr>
                <w:rFonts w:ascii="Times New Roman" w:hAnsi="Times New Roman" w:cs="Times New Roman"/>
                <w:lang w:val="en-US"/>
              </w:rPr>
              <w:t xml:space="preserve"> (</w:t>
            </w:r>
            <w:hyperlink r:id="rId12" w:history="1">
              <w:r w:rsidR="006A08CB" w:rsidRPr="00A10A0C">
                <w:rPr>
                  <w:rStyle w:val="Hipervnculo"/>
                  <w:rFonts w:ascii="Times New Roman" w:hAnsi="Times New Roman" w:cs="Times New Roman"/>
                  <w:color w:val="auto"/>
                  <w:lang w:val="en-US"/>
                </w:rPr>
                <w:t>LC-SC3-ES-5-2018-2020</w:t>
              </w:r>
            </w:hyperlink>
            <w:r w:rsidR="006A08CB" w:rsidRPr="00A10A0C">
              <w:rPr>
                <w:rFonts w:ascii="Times New Roman" w:hAnsi="Times New Roman" w:cs="Times New Roman"/>
                <w:lang w:val="en-US"/>
              </w:rPr>
              <w:t>)</w:t>
            </w:r>
            <w:r w:rsidRPr="00A10A0C">
              <w:rPr>
                <w:rFonts w:ascii="Times New Roman" w:hAnsi="Times New Roman" w:cs="Times New Roman"/>
                <w:lang w:val="en-US"/>
              </w:rPr>
              <w:t xml:space="preserve"> – development of the framework and platforms for flexibility provision at the distribution level.</w:t>
            </w:r>
          </w:p>
          <w:p w14:paraId="15E9B478" w14:textId="7CF05C76" w:rsidR="001941D9" w:rsidRPr="00A10A0C" w:rsidRDefault="001941D9" w:rsidP="001941D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0A0C">
              <w:rPr>
                <w:rFonts w:ascii="Times New Roman" w:hAnsi="Times New Roman" w:cs="Times New Roman"/>
                <w:lang w:val="en-US"/>
              </w:rPr>
              <w:t xml:space="preserve">ERA-NET Active Network Management for All </w:t>
            </w:r>
            <w:hyperlink r:id="rId13" w:history="1">
              <w:r w:rsidR="006A08CB" w:rsidRPr="00A10A0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lang w:val="en-US"/>
                </w:rPr>
                <w:t>ANM4L</w:t>
              </w:r>
            </w:hyperlink>
            <w:r w:rsidR="006A08CB" w:rsidRPr="00A10A0C">
              <w:rPr>
                <w:rFonts w:ascii="Times New Roman" w:hAnsi="Times New Roman" w:cs="Times New Roman"/>
                <w:lang w:val="en-US"/>
              </w:rPr>
              <w:t xml:space="preserve"> (</w:t>
            </w:r>
            <w:hyperlink r:id="rId14" w:history="1">
              <w:r w:rsidR="006A08CB" w:rsidRPr="00A10A0C">
                <w:rPr>
                  <w:rStyle w:val="Hipervnculo"/>
                  <w:rFonts w:ascii="Times New Roman" w:hAnsi="Times New Roman" w:cs="Times New Roman"/>
                  <w:color w:val="auto"/>
                  <w:lang w:val="en-US"/>
                </w:rPr>
                <w:t xml:space="preserve">ERA-Net </w:t>
              </w:r>
              <w:proofErr w:type="spellStart"/>
              <w:r w:rsidR="006A08CB" w:rsidRPr="00A10A0C">
                <w:rPr>
                  <w:rStyle w:val="Hipervnculo"/>
                  <w:rFonts w:ascii="Times New Roman" w:hAnsi="Times New Roman" w:cs="Times New Roman"/>
                  <w:color w:val="auto"/>
                  <w:lang w:val="en-US"/>
                </w:rPr>
                <w:t>RegSys</w:t>
              </w:r>
              <w:proofErr w:type="spellEnd"/>
            </w:hyperlink>
            <w:r w:rsidR="006A08CB" w:rsidRPr="00A10A0C">
              <w:rPr>
                <w:rFonts w:ascii="Times New Roman" w:hAnsi="Times New Roman" w:cs="Times New Roman"/>
                <w:lang w:val="en-US"/>
              </w:rPr>
              <w:t>)</w:t>
            </w:r>
            <w:r w:rsidRPr="00A10A0C">
              <w:rPr>
                <w:rFonts w:ascii="Times New Roman" w:hAnsi="Times New Roman" w:cs="Times New Roman"/>
                <w:lang w:val="en-US"/>
              </w:rPr>
              <w:t xml:space="preserve"> – analysis and demonstration of the options of active network management solutions to solve MV congestions, such as photovoltaic power generation control.</w:t>
            </w:r>
          </w:p>
          <w:p w14:paraId="253F4DEE" w14:textId="2C946E65" w:rsidR="00633DF2" w:rsidRPr="00A10A0C" w:rsidRDefault="001941D9" w:rsidP="001941D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A10A0C">
              <w:rPr>
                <w:rFonts w:ascii="Times New Roman" w:hAnsi="Times New Roman" w:cs="Times New Roman"/>
                <w:lang w:val="en-US"/>
              </w:rPr>
              <w:t xml:space="preserve">H2020 </w:t>
            </w:r>
            <w:hyperlink r:id="rId15" w:history="1">
              <w:r w:rsidR="006A08CB" w:rsidRPr="00A10A0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lang w:val="en-US"/>
                </w:rPr>
                <w:t>IELECTRIX</w:t>
              </w:r>
            </w:hyperlink>
            <w:r w:rsidR="006A08CB" w:rsidRPr="00A10A0C">
              <w:rPr>
                <w:rFonts w:ascii="Times New Roman" w:hAnsi="Times New Roman" w:cs="Times New Roman"/>
                <w:lang w:val="en-US"/>
              </w:rPr>
              <w:t xml:space="preserve"> (</w:t>
            </w:r>
            <w:hyperlink r:id="rId16" w:history="1">
              <w:r w:rsidR="006A08CB" w:rsidRPr="00A10A0C">
                <w:rPr>
                  <w:rStyle w:val="Hipervnculo"/>
                  <w:rFonts w:ascii="Times New Roman" w:hAnsi="Times New Roman" w:cs="Times New Roman"/>
                  <w:color w:val="auto"/>
                  <w:lang w:val="en-US"/>
                </w:rPr>
                <w:t>LC-SC3-ES-3-2018-2020</w:t>
              </w:r>
            </w:hyperlink>
            <w:r w:rsidR="006A08CB" w:rsidRPr="00A10A0C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A10A0C">
              <w:rPr>
                <w:rFonts w:ascii="Times New Roman" w:hAnsi="Times New Roman" w:cs="Times New Roman"/>
                <w:lang w:val="en-US"/>
              </w:rPr>
              <w:t>– use of DSO owned battery energy storage system and the Hungarian legacy direct load control system as a network development alternative to solve medium voltage congestions, such as high voltage drop due to seasonal loading and voltage rise due to the local photovoltaic generation.</w:t>
            </w:r>
          </w:p>
        </w:tc>
      </w:tr>
      <w:tr w:rsidR="00A82D79" w:rsidRPr="00221D7E" w14:paraId="3EC3881D" w14:textId="77777777" w:rsidTr="001E578C">
        <w:tc>
          <w:tcPr>
            <w:tcW w:w="9322" w:type="dxa"/>
            <w:gridSpan w:val="2"/>
          </w:tcPr>
          <w:p w14:paraId="19420E29" w14:textId="77777777" w:rsidR="00D00656" w:rsidRPr="00A10A0C" w:rsidRDefault="00D00656" w:rsidP="000E575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1626006E" w14:textId="77777777" w:rsidR="00A82D79" w:rsidRPr="00A10A0C" w:rsidRDefault="00A82D79" w:rsidP="000E575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10A0C">
              <w:rPr>
                <w:rFonts w:ascii="Times New Roman" w:hAnsi="Times New Roman" w:cs="Times New Roman"/>
                <w:b/>
                <w:lang w:val="en-US"/>
              </w:rPr>
              <w:t>Project idea</w:t>
            </w:r>
          </w:p>
          <w:p w14:paraId="4AEB4504" w14:textId="77777777" w:rsidR="00A82D79" w:rsidRPr="00A10A0C" w:rsidRDefault="00A82D79" w:rsidP="00A82D7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33DF2" w:rsidRPr="00221D7E" w14:paraId="726C9FA2" w14:textId="77777777" w:rsidTr="00C62FB3">
        <w:tc>
          <w:tcPr>
            <w:tcW w:w="3085" w:type="dxa"/>
          </w:tcPr>
          <w:p w14:paraId="6E499C52" w14:textId="77777777" w:rsidR="00151529" w:rsidRPr="00A10A0C" w:rsidRDefault="00151529" w:rsidP="00D37DAB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18FEE330" w14:textId="77777777" w:rsidR="00D37DAB" w:rsidRPr="00A10A0C" w:rsidRDefault="00D37DAB" w:rsidP="00D37DAB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A10A0C">
              <w:rPr>
                <w:rFonts w:ascii="Times New Roman" w:hAnsi="Times New Roman" w:cs="Times New Roman"/>
                <w:b/>
                <w:lang w:val="en-US"/>
              </w:rPr>
              <w:t>Reference of Call/topic</w:t>
            </w:r>
          </w:p>
          <w:p w14:paraId="055E6369" w14:textId="77777777" w:rsidR="00633DF2" w:rsidRPr="00A10A0C" w:rsidRDefault="00D37DAB" w:rsidP="00D37DAB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A10A0C">
              <w:rPr>
                <w:rFonts w:ascii="Times New Roman" w:hAnsi="Times New Roman" w:cs="Times New Roman"/>
                <w:b/>
                <w:lang w:val="en-US"/>
              </w:rPr>
              <w:t>of interest</w:t>
            </w:r>
          </w:p>
          <w:p w14:paraId="111864C0" w14:textId="77777777" w:rsidR="00151529" w:rsidRPr="00A10A0C" w:rsidRDefault="00151529" w:rsidP="00D37DA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bookmarkStart w:id="1" w:name="_Hlk136156035"/>
        <w:tc>
          <w:tcPr>
            <w:tcW w:w="6237" w:type="dxa"/>
          </w:tcPr>
          <w:p w14:paraId="2C812B73" w14:textId="4CAB2C52" w:rsidR="00633DF2" w:rsidRPr="00A10A0C" w:rsidRDefault="006A08CB" w:rsidP="000D35F5">
            <w:pPr>
              <w:pStyle w:val="Textonotapie"/>
              <w:numPr>
                <w:ilvl w:val="0"/>
                <w:numId w:val="2"/>
              </w:numPr>
              <w:rPr>
                <w:rFonts w:ascii="Times New Roman" w:hAnsi="Times New Roman" w:cs="Times New Roman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A10A0C">
              <w:rPr>
                <w:rFonts w:ascii="Times New Roman" w:hAnsi="Times New Roman" w:cs="Times New Roman"/>
                <w:kern w:val="2"/>
                <w:sz w:val="22"/>
                <w:szCs w:val="22"/>
                <w:lang w:val="en-US"/>
                <w14:ligatures w14:val="standardContextual"/>
              </w:rPr>
              <w:fldChar w:fldCharType="begin"/>
            </w:r>
            <w:r w:rsidRPr="00A10A0C">
              <w:rPr>
                <w:rFonts w:ascii="Times New Roman" w:hAnsi="Times New Roman" w:cs="Times New Roman"/>
                <w:kern w:val="2"/>
                <w:sz w:val="22"/>
                <w:szCs w:val="22"/>
                <w:lang w:val="en-US"/>
                <w14:ligatures w14:val="standardContextual"/>
              </w:rPr>
              <w:instrText xml:space="preserve"> HYPERLINK "https://ec.europa.eu/info/funding-tenders/opportunities/portal/screen/opportunities/topic-details/horizon-cl5-2023-d3-03-03" </w:instrText>
            </w:r>
            <w:r w:rsidRPr="00A10A0C">
              <w:rPr>
                <w:rFonts w:ascii="Times New Roman" w:hAnsi="Times New Roman" w:cs="Times New Roman"/>
                <w:kern w:val="2"/>
                <w:sz w:val="22"/>
                <w:szCs w:val="22"/>
                <w:lang w:val="en-US"/>
                <w14:ligatures w14:val="standardContextual"/>
              </w:rPr>
              <w:fldChar w:fldCharType="separate"/>
            </w:r>
            <w:r w:rsidR="000D35F5" w:rsidRPr="00A10A0C">
              <w:rPr>
                <w:rStyle w:val="Hipervnculo"/>
                <w:rFonts w:ascii="Times New Roman" w:hAnsi="Times New Roman" w:cs="Times New Roman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HORIZON-CL5-2023-D3-03-03</w:t>
            </w:r>
            <w:r w:rsidRPr="00A10A0C">
              <w:rPr>
                <w:rFonts w:ascii="Times New Roman" w:hAnsi="Times New Roman" w:cs="Times New Roman"/>
                <w:kern w:val="2"/>
                <w:sz w:val="22"/>
                <w:szCs w:val="22"/>
                <w:lang w:val="en-US"/>
                <w14:ligatures w14:val="standardContextual"/>
              </w:rPr>
              <w:fldChar w:fldCharType="end"/>
            </w:r>
            <w:r w:rsidR="000D35F5" w:rsidRPr="00A10A0C">
              <w:rPr>
                <w:rFonts w:ascii="Times New Roman" w:hAnsi="Times New Roman" w:cs="Times New Roman"/>
                <w:kern w:val="2"/>
                <w:sz w:val="22"/>
                <w:szCs w:val="22"/>
                <w:lang w:val="en-US"/>
                <w14:ligatures w14:val="standardContextual"/>
              </w:rPr>
              <w:t xml:space="preserve">   System approach for grid planning and upgrade in support of a dominant electric mobility (vehicles and vessels) using AI tools</w:t>
            </w:r>
            <w:bookmarkEnd w:id="1"/>
          </w:p>
        </w:tc>
      </w:tr>
      <w:tr w:rsidR="00633DF2" w:rsidRPr="00221D7E" w14:paraId="0123CA60" w14:textId="77777777" w:rsidTr="00C62FB3">
        <w:tc>
          <w:tcPr>
            <w:tcW w:w="3085" w:type="dxa"/>
          </w:tcPr>
          <w:p w14:paraId="4C350748" w14:textId="77777777" w:rsidR="00D93242" w:rsidRPr="00A10A0C" w:rsidRDefault="00D93242" w:rsidP="0084585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296531B2" w14:textId="77777777" w:rsidR="00D93242" w:rsidRPr="00A10A0C" w:rsidRDefault="00D93242" w:rsidP="0084585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2A3039A8" w14:textId="77777777" w:rsidR="00D93242" w:rsidRPr="00A10A0C" w:rsidRDefault="00D93242" w:rsidP="0084585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17209A28" w14:textId="77777777" w:rsidR="00D93242" w:rsidRPr="00A10A0C" w:rsidRDefault="00D93242" w:rsidP="0084585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58C6A5E1" w14:textId="77777777" w:rsidR="00845851" w:rsidRPr="00A10A0C" w:rsidRDefault="00845851" w:rsidP="0084585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A10A0C">
              <w:rPr>
                <w:rFonts w:ascii="Times New Roman" w:hAnsi="Times New Roman" w:cs="Times New Roman"/>
                <w:b/>
                <w:lang w:val="en-US"/>
              </w:rPr>
              <w:t>Description of the project idea</w:t>
            </w:r>
          </w:p>
          <w:p w14:paraId="57D68F2A" w14:textId="77777777" w:rsidR="00633DF2" w:rsidRPr="00A10A0C" w:rsidRDefault="00633DF2" w:rsidP="0084585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237" w:type="dxa"/>
          </w:tcPr>
          <w:p w14:paraId="36264E09" w14:textId="519A8BB5" w:rsidR="003F7C9B" w:rsidRPr="00A10A0C" w:rsidRDefault="003F7C9B" w:rsidP="003F7C9B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0A0C">
              <w:rPr>
                <w:rFonts w:ascii="Times New Roman" w:hAnsi="Times New Roman" w:cs="Times New Roman"/>
                <w:lang w:val="en-US"/>
              </w:rPr>
              <w:t>AI-based prediction of most convenient locations that optimize grid resources and upgrades</w:t>
            </w:r>
            <w:r w:rsidR="00A10A0C">
              <w:rPr>
                <w:rFonts w:ascii="Times New Roman" w:hAnsi="Times New Roman" w:cs="Times New Roman"/>
                <w:lang w:val="en-US"/>
              </w:rPr>
              <w:t xml:space="preserve"> through grid calculation on low voltage and medium voltage electricity systems</w:t>
            </w:r>
          </w:p>
          <w:p w14:paraId="166022CD" w14:textId="5101182A" w:rsidR="006B715C" w:rsidRPr="00A10A0C" w:rsidRDefault="00A10A0C" w:rsidP="00A10A0C">
            <w:pPr>
              <w:pStyle w:val="Prrafodelista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Creating a tailored flexibility product for e-mobility integration</w:t>
            </w:r>
          </w:p>
        </w:tc>
      </w:tr>
      <w:tr w:rsidR="00633DF2" w:rsidRPr="00221D7E" w14:paraId="2ACA0544" w14:textId="77777777" w:rsidTr="00C62FB3">
        <w:tc>
          <w:tcPr>
            <w:tcW w:w="3085" w:type="dxa"/>
          </w:tcPr>
          <w:p w14:paraId="55176551" w14:textId="77777777" w:rsidR="004859E5" w:rsidRPr="00A10A0C" w:rsidRDefault="004859E5" w:rsidP="00633DF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7D96C737" w14:textId="77777777" w:rsidR="004859E5" w:rsidRPr="00A10A0C" w:rsidRDefault="004859E5" w:rsidP="00633DF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A10A0C">
              <w:rPr>
                <w:rFonts w:ascii="Times New Roman" w:hAnsi="Times New Roman" w:cs="Times New Roman"/>
                <w:b/>
                <w:lang w:val="en-US"/>
              </w:rPr>
              <w:t>Up to 5 keywords describing your project idea</w:t>
            </w:r>
          </w:p>
          <w:p w14:paraId="1C6578C7" w14:textId="77777777" w:rsidR="004859E5" w:rsidRPr="00A10A0C" w:rsidRDefault="004859E5" w:rsidP="00633DF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237" w:type="dxa"/>
          </w:tcPr>
          <w:p w14:paraId="06A95FBA" w14:textId="57E7DCDE" w:rsidR="00633DF2" w:rsidRPr="00A10A0C" w:rsidRDefault="000A2FCA" w:rsidP="00633DF2">
            <w:pPr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r w:rsidRPr="00A10A0C">
              <w:rPr>
                <w:rFonts w:ascii="Times New Roman" w:hAnsi="Times New Roman" w:cs="Times New Roman"/>
                <w:iCs/>
                <w:lang w:val="en-US"/>
              </w:rPr>
              <w:t>Artificial Intelligence</w:t>
            </w:r>
            <w:r w:rsidR="00DE5A66" w:rsidRPr="00A10A0C">
              <w:rPr>
                <w:rFonts w:ascii="Times New Roman" w:hAnsi="Times New Roman" w:cs="Times New Roman"/>
                <w:iCs/>
                <w:lang w:val="en-US"/>
              </w:rPr>
              <w:t>,</w:t>
            </w:r>
            <w:r w:rsidR="00701D27" w:rsidRPr="00A10A0C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 w:rsidR="006B715C" w:rsidRPr="00A10A0C">
              <w:rPr>
                <w:rFonts w:ascii="Times New Roman" w:hAnsi="Times New Roman" w:cs="Times New Roman"/>
                <w:iCs/>
                <w:lang w:val="en-US"/>
              </w:rPr>
              <w:t xml:space="preserve">electricity network calculation, e-mobility </w:t>
            </w:r>
          </w:p>
        </w:tc>
      </w:tr>
      <w:tr w:rsidR="000E575B" w:rsidRPr="00221D7E" w14:paraId="78F2AFD6" w14:textId="77777777" w:rsidTr="00FF1D28">
        <w:tc>
          <w:tcPr>
            <w:tcW w:w="9322" w:type="dxa"/>
            <w:gridSpan w:val="2"/>
          </w:tcPr>
          <w:p w14:paraId="2338B901" w14:textId="77777777" w:rsidR="000E575B" w:rsidRPr="00E40740" w:rsidRDefault="000E575B" w:rsidP="00D00656">
            <w:pPr>
              <w:keepNext/>
              <w:keepLines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521E10C9" w14:textId="77777777" w:rsidR="000E575B" w:rsidRPr="00E40740" w:rsidRDefault="000E575B" w:rsidP="009E0CE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E40740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Expertise and contribution offered</w:t>
            </w:r>
          </w:p>
          <w:p w14:paraId="6676DC6A" w14:textId="77777777" w:rsidR="009E0CEE" w:rsidRPr="00E40740" w:rsidRDefault="009E0CEE" w:rsidP="009E0CE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33DF2" w:rsidRPr="00221D7E" w14:paraId="1F81D3B5" w14:textId="77777777" w:rsidTr="00C62FB3">
        <w:tc>
          <w:tcPr>
            <w:tcW w:w="3085" w:type="dxa"/>
          </w:tcPr>
          <w:p w14:paraId="1150A313" w14:textId="77777777" w:rsidR="00391539" w:rsidRPr="00E40740" w:rsidRDefault="00391539" w:rsidP="00633DF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D8CCCF8" w14:textId="77777777" w:rsidR="001204EB" w:rsidRPr="00E40740" w:rsidRDefault="001204EB" w:rsidP="00633DF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7DA0215A" w14:textId="77777777" w:rsidR="001204EB" w:rsidRPr="00E40740" w:rsidRDefault="001204EB" w:rsidP="00633DF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032C830B" w14:textId="77777777" w:rsidR="00633DF2" w:rsidRPr="00E40740" w:rsidRDefault="00391539" w:rsidP="00633DF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E40740">
              <w:rPr>
                <w:rFonts w:ascii="Times New Roman" w:hAnsi="Times New Roman" w:cs="Times New Roman"/>
                <w:b/>
                <w:lang w:val="en-US"/>
              </w:rPr>
              <w:t>Contribution offered</w:t>
            </w:r>
          </w:p>
        </w:tc>
        <w:tc>
          <w:tcPr>
            <w:tcW w:w="6237" w:type="dxa"/>
          </w:tcPr>
          <w:p w14:paraId="58E8909B" w14:textId="57A695EC" w:rsidR="00787726" w:rsidRPr="00E40740" w:rsidRDefault="00787726" w:rsidP="0078772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0740">
              <w:rPr>
                <w:rFonts w:ascii="Times New Roman" w:hAnsi="Times New Roman" w:cs="Times New Roman"/>
                <w:lang w:val="en-US"/>
              </w:rPr>
              <w:t xml:space="preserve">Grid data, measurements (as identification of congestions and characterization of peak periods) for the identification and description of areas where </w:t>
            </w:r>
            <w:r w:rsidR="006B715C">
              <w:rPr>
                <w:rFonts w:ascii="Times New Roman" w:hAnsi="Times New Roman" w:cs="Times New Roman"/>
                <w:lang w:val="en-US"/>
              </w:rPr>
              <w:t>innovative solutions could</w:t>
            </w:r>
            <w:r w:rsidRPr="00E40740">
              <w:rPr>
                <w:rFonts w:ascii="Times New Roman" w:hAnsi="Times New Roman" w:cs="Times New Roman"/>
                <w:lang w:val="en-US"/>
              </w:rPr>
              <w:t xml:space="preserve"> operate. Complete knowledge on the grid resource and upgrade optimization </w:t>
            </w:r>
            <w:r w:rsidR="006E26D1" w:rsidRPr="00E40740">
              <w:rPr>
                <w:rFonts w:ascii="Times New Roman" w:hAnsi="Times New Roman" w:cs="Times New Roman"/>
                <w:lang w:val="en-US"/>
              </w:rPr>
              <w:t xml:space="preserve">of </w:t>
            </w:r>
            <w:r w:rsidRPr="00E40740">
              <w:rPr>
                <w:rFonts w:ascii="Times New Roman" w:hAnsi="Times New Roman" w:cs="Times New Roman"/>
                <w:lang w:val="en-US"/>
              </w:rPr>
              <w:t>current practice, shortcomings.</w:t>
            </w:r>
          </w:p>
          <w:p w14:paraId="3A837F6F" w14:textId="62288D0B" w:rsidR="00F63842" w:rsidRPr="00E40740" w:rsidRDefault="00787726" w:rsidP="00C0564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0740">
              <w:rPr>
                <w:rFonts w:ascii="Times New Roman" w:hAnsi="Times New Roman" w:cs="Times New Roman"/>
                <w:lang w:val="en-US"/>
              </w:rPr>
              <w:t>Data collection for the different areas as E.ON distributes power for the half of Hungary, including capital Budapest.</w:t>
            </w:r>
            <w:r w:rsidR="002F683B" w:rsidRPr="00E4074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0DE106D" w14:textId="77777777" w:rsidR="006C3785" w:rsidRPr="00E40740" w:rsidRDefault="00787726" w:rsidP="0078772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0740">
              <w:rPr>
                <w:rFonts w:ascii="Times New Roman" w:hAnsi="Times New Roman" w:cs="Times New Roman"/>
                <w:lang w:val="en-US"/>
              </w:rPr>
              <w:t>Advanced flexibility platform that capable of integrating further products, such as smart charging</w:t>
            </w:r>
            <w:r w:rsidR="00D15D67" w:rsidRPr="00E40740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14:paraId="468A2A2E" w14:textId="77777777" w:rsidR="00787726" w:rsidRPr="00A10A0C" w:rsidRDefault="00787726" w:rsidP="0078772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0A0C">
              <w:rPr>
                <w:rFonts w:ascii="Times New Roman" w:hAnsi="Times New Roman" w:cs="Times New Roman"/>
                <w:lang w:val="en-US"/>
              </w:rPr>
              <w:t>Contacts with charging point operators and service providers due to connection processes.</w:t>
            </w:r>
          </w:p>
          <w:p w14:paraId="7D2F6D52" w14:textId="0DD3B929" w:rsidR="00B113B0" w:rsidRPr="00221D7E" w:rsidRDefault="00787726" w:rsidP="002A3C91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E40740">
              <w:rPr>
                <w:rFonts w:ascii="Times New Roman" w:hAnsi="Times New Roman" w:cs="Times New Roman"/>
                <w:lang w:val="en-US"/>
              </w:rPr>
              <w:t>Expertise on batteries as a network development alternative.</w:t>
            </w:r>
          </w:p>
        </w:tc>
      </w:tr>
      <w:tr w:rsidR="00633DF2" w:rsidRPr="00221D7E" w14:paraId="5C3B2215" w14:textId="77777777" w:rsidTr="00C62FB3">
        <w:tc>
          <w:tcPr>
            <w:tcW w:w="3085" w:type="dxa"/>
          </w:tcPr>
          <w:p w14:paraId="68CDCA7A" w14:textId="77777777" w:rsidR="00D00656" w:rsidRPr="00E40740" w:rsidRDefault="00D00656" w:rsidP="00D00656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E40740">
              <w:rPr>
                <w:rFonts w:ascii="Times New Roman" w:hAnsi="Times New Roman" w:cs="Times New Roman"/>
                <w:b/>
                <w:lang w:val="en-US"/>
              </w:rPr>
              <w:t>Role offered (Coordinator, Work package leader or</w:t>
            </w:r>
          </w:p>
          <w:p w14:paraId="059382FF" w14:textId="1E17DB2B" w:rsidR="00B00CBE" w:rsidRPr="00E40740" w:rsidRDefault="00D00656" w:rsidP="00D00656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E40740">
              <w:rPr>
                <w:rFonts w:ascii="Times New Roman" w:hAnsi="Times New Roman" w:cs="Times New Roman"/>
                <w:b/>
                <w:lang w:val="en-US"/>
              </w:rPr>
              <w:t>partner)</w:t>
            </w:r>
          </w:p>
        </w:tc>
        <w:tc>
          <w:tcPr>
            <w:tcW w:w="6237" w:type="dxa"/>
          </w:tcPr>
          <w:p w14:paraId="51C3B672" w14:textId="40839E79" w:rsidR="00633DF2" w:rsidRPr="00E40740" w:rsidRDefault="004B3FED" w:rsidP="00633DF2">
            <w:pPr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r w:rsidRPr="00E40740">
              <w:rPr>
                <w:rFonts w:ascii="Times New Roman" w:hAnsi="Times New Roman" w:cs="Times New Roman"/>
                <w:iCs/>
                <w:lang w:val="en-US"/>
              </w:rPr>
              <w:t>Demonstrator</w:t>
            </w:r>
            <w:r w:rsidR="00E40740">
              <w:rPr>
                <w:rFonts w:ascii="Times New Roman" w:hAnsi="Times New Roman" w:cs="Times New Roman"/>
                <w:iCs/>
                <w:lang w:val="en-US"/>
              </w:rPr>
              <w:t>, Work package leader</w:t>
            </w:r>
          </w:p>
        </w:tc>
      </w:tr>
      <w:tr w:rsidR="00791376" w:rsidRPr="00221D7E" w14:paraId="53215E3D" w14:textId="77777777" w:rsidTr="00CC725C">
        <w:tc>
          <w:tcPr>
            <w:tcW w:w="9322" w:type="dxa"/>
            <w:gridSpan w:val="2"/>
          </w:tcPr>
          <w:p w14:paraId="63976455" w14:textId="77777777" w:rsidR="00791376" w:rsidRPr="00E40740" w:rsidRDefault="00791376" w:rsidP="00791376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E40740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Expertise needed</w:t>
            </w:r>
          </w:p>
          <w:p w14:paraId="41F0EF83" w14:textId="77777777" w:rsidR="00791376" w:rsidRPr="00E40740" w:rsidRDefault="00791376" w:rsidP="0079137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</w:p>
        </w:tc>
      </w:tr>
      <w:tr w:rsidR="00633DF2" w:rsidRPr="00221D7E" w14:paraId="31D77E40" w14:textId="77777777" w:rsidTr="00C62FB3">
        <w:tc>
          <w:tcPr>
            <w:tcW w:w="3085" w:type="dxa"/>
          </w:tcPr>
          <w:p w14:paraId="3FFD9E2C" w14:textId="77777777" w:rsidR="00633DF2" w:rsidRPr="00E40740" w:rsidRDefault="00791376" w:rsidP="00633DF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E40740">
              <w:rPr>
                <w:rFonts w:ascii="Times New Roman" w:hAnsi="Times New Roman" w:cs="Times New Roman"/>
                <w:b/>
                <w:lang w:val="en-US"/>
              </w:rPr>
              <w:t>Description of the expertise needed</w:t>
            </w:r>
          </w:p>
        </w:tc>
        <w:tc>
          <w:tcPr>
            <w:tcW w:w="6237" w:type="dxa"/>
          </w:tcPr>
          <w:p w14:paraId="5ECC9D61" w14:textId="77777777" w:rsidR="008434EC" w:rsidRPr="00A10A0C" w:rsidRDefault="008434EC" w:rsidP="008434E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0A0C">
              <w:rPr>
                <w:rFonts w:ascii="Times New Roman" w:hAnsi="Times New Roman" w:cs="Times New Roman"/>
                <w:lang w:val="en-US"/>
              </w:rPr>
              <w:t>AI based network calculation technology provider / IT developer</w:t>
            </w:r>
          </w:p>
          <w:p w14:paraId="30651B5D" w14:textId="7CBAC888" w:rsidR="00D12D22" w:rsidRPr="00A10A0C" w:rsidRDefault="008434EC" w:rsidP="002A3C9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0A0C">
              <w:rPr>
                <w:rFonts w:ascii="Times New Roman" w:hAnsi="Times New Roman" w:cs="Times New Roman"/>
                <w:lang w:val="en-US"/>
              </w:rPr>
              <w:t>Additional analysis that connects our interest with the novel charging technologies, cybersecurity and HDV considerations that are also important scopes of the call but cannot be done locally.</w:t>
            </w:r>
          </w:p>
        </w:tc>
      </w:tr>
      <w:tr w:rsidR="005A5E54" w:rsidRPr="00221D7E" w14:paraId="47ECF854" w14:textId="77777777" w:rsidTr="00C62FB3">
        <w:tc>
          <w:tcPr>
            <w:tcW w:w="3085" w:type="dxa"/>
          </w:tcPr>
          <w:p w14:paraId="0257E8FD" w14:textId="77777777" w:rsidR="005A5E54" w:rsidRPr="00E40740" w:rsidRDefault="005A5E54" w:rsidP="00633DF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E40740">
              <w:rPr>
                <w:rFonts w:ascii="Times New Roman" w:hAnsi="Times New Roman" w:cs="Times New Roman"/>
                <w:b/>
                <w:lang w:val="en-US"/>
              </w:rPr>
              <w:t>Expected contribution</w:t>
            </w:r>
          </w:p>
          <w:p w14:paraId="0191EF5B" w14:textId="77777777" w:rsidR="00CC25A5" w:rsidRPr="00E40740" w:rsidRDefault="00CC25A5" w:rsidP="00633DF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237" w:type="dxa"/>
          </w:tcPr>
          <w:p w14:paraId="262DD910" w14:textId="6078FEBE" w:rsidR="00A04A76" w:rsidRPr="00A10A0C" w:rsidRDefault="00B53F04" w:rsidP="00633DF2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A10A0C">
              <w:rPr>
                <w:rFonts w:ascii="Times New Roman" w:hAnsi="Times New Roman" w:cs="Times New Roman"/>
                <w:lang w:val="en-US"/>
              </w:rPr>
              <w:t>AI developments for network calculation purposes</w:t>
            </w:r>
          </w:p>
        </w:tc>
      </w:tr>
      <w:tr w:rsidR="00633DF2" w:rsidRPr="00C96434" w14:paraId="1885ED0E" w14:textId="77777777" w:rsidTr="00C62FB3">
        <w:tc>
          <w:tcPr>
            <w:tcW w:w="3085" w:type="dxa"/>
          </w:tcPr>
          <w:p w14:paraId="2ED9B453" w14:textId="77777777" w:rsidR="00633DF2" w:rsidRPr="00E40740" w:rsidRDefault="0086735F" w:rsidP="00633DF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E40740">
              <w:rPr>
                <w:rFonts w:ascii="Times New Roman" w:hAnsi="Times New Roman" w:cs="Times New Roman"/>
                <w:b/>
                <w:lang w:val="en-US"/>
              </w:rPr>
              <w:t>Deadline for the search</w:t>
            </w:r>
          </w:p>
          <w:p w14:paraId="70E7AE37" w14:textId="77777777" w:rsidR="0086735F" w:rsidRPr="00E40740" w:rsidRDefault="0086735F" w:rsidP="00633DF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237" w:type="dxa"/>
          </w:tcPr>
          <w:p w14:paraId="03135A90" w14:textId="7068B447" w:rsidR="00633DF2" w:rsidRPr="00E40740" w:rsidRDefault="00A10A0C" w:rsidP="00633DF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July 2023</w:t>
            </w:r>
          </w:p>
        </w:tc>
      </w:tr>
      <w:tr w:rsidR="002A455B" w:rsidRPr="00221D7E" w14:paraId="28342260" w14:textId="77777777" w:rsidTr="00C62FB3">
        <w:tc>
          <w:tcPr>
            <w:tcW w:w="9322" w:type="dxa"/>
            <w:gridSpan w:val="2"/>
          </w:tcPr>
          <w:p w14:paraId="64E3E20A" w14:textId="77777777" w:rsidR="00BD310B" w:rsidRPr="00E40740" w:rsidRDefault="00BD310B" w:rsidP="00A64148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E40740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Contact details</w:t>
            </w:r>
          </w:p>
          <w:p w14:paraId="15639412" w14:textId="77777777" w:rsidR="00BD310B" w:rsidRPr="00E40740" w:rsidRDefault="00BD310B" w:rsidP="00A6414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</w:p>
        </w:tc>
      </w:tr>
      <w:tr w:rsidR="00BD310B" w:rsidRPr="00221D7E" w14:paraId="6E3F4832" w14:textId="77777777" w:rsidTr="00C62FB3">
        <w:tc>
          <w:tcPr>
            <w:tcW w:w="3085" w:type="dxa"/>
          </w:tcPr>
          <w:p w14:paraId="66BC4D2A" w14:textId="790D69C2" w:rsidR="00BD310B" w:rsidRPr="00E40740" w:rsidRDefault="00BC4939" w:rsidP="00A6414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40740">
              <w:rPr>
                <w:rFonts w:ascii="Times New Roman" w:hAnsi="Times New Roman" w:cs="Times New Roman"/>
                <w:b/>
                <w:lang w:val="en-US"/>
              </w:rPr>
              <w:t>Organi</w:t>
            </w:r>
            <w:r>
              <w:rPr>
                <w:rFonts w:ascii="Times New Roman" w:hAnsi="Times New Roman" w:cs="Times New Roman"/>
                <w:b/>
                <w:lang w:val="en-US"/>
              </w:rPr>
              <w:t>s</w:t>
            </w:r>
            <w:r w:rsidRPr="00E40740">
              <w:rPr>
                <w:rFonts w:ascii="Times New Roman" w:hAnsi="Times New Roman" w:cs="Times New Roman"/>
                <w:b/>
                <w:lang w:val="en-US"/>
              </w:rPr>
              <w:t>ation</w:t>
            </w:r>
            <w:proofErr w:type="spellEnd"/>
          </w:p>
        </w:tc>
        <w:tc>
          <w:tcPr>
            <w:tcW w:w="6237" w:type="dxa"/>
          </w:tcPr>
          <w:p w14:paraId="60E93912" w14:textId="44B70C27" w:rsidR="008578A8" w:rsidRPr="00E40740" w:rsidRDefault="003E04A8" w:rsidP="002A455B">
            <w:pPr>
              <w:jc w:val="both"/>
              <w:rPr>
                <w:rFonts w:ascii="Times New Roman" w:hAnsi="Times New Roman" w:cs="Times New Roman"/>
                <w:i/>
                <w:color w:val="548DD4" w:themeColor="text2" w:themeTint="99"/>
                <w:lang w:val="en-US"/>
              </w:rPr>
            </w:pPr>
            <w:hyperlink r:id="rId17" w:history="1">
              <w:r w:rsidR="00C55741" w:rsidRPr="00E40740">
                <w:rPr>
                  <w:rStyle w:val="Hipervnculo"/>
                  <w:rFonts w:ascii="Times New Roman" w:hAnsi="Times New Roman" w:cs="Times New Roman"/>
                  <w:i/>
                  <w:lang w:val="en-US"/>
                </w:rPr>
                <w:t xml:space="preserve">E.ON </w:t>
              </w:r>
              <w:proofErr w:type="spellStart"/>
              <w:r w:rsidR="00C55741" w:rsidRPr="00E40740">
                <w:rPr>
                  <w:rStyle w:val="Hipervnculo"/>
                  <w:rFonts w:ascii="Times New Roman" w:hAnsi="Times New Roman" w:cs="Times New Roman"/>
                  <w:i/>
                  <w:lang w:val="en-US"/>
                </w:rPr>
                <w:t>Észak-dunántúli</w:t>
              </w:r>
              <w:proofErr w:type="spellEnd"/>
              <w:r w:rsidR="00C55741" w:rsidRPr="00E40740">
                <w:rPr>
                  <w:rStyle w:val="Hipervnculo"/>
                  <w:rFonts w:ascii="Times New Roman" w:hAnsi="Times New Roman" w:cs="Times New Roman"/>
                  <w:i/>
                  <w:lang w:val="en-US"/>
                </w:rPr>
                <w:t xml:space="preserve"> </w:t>
              </w:r>
              <w:proofErr w:type="spellStart"/>
              <w:r w:rsidR="00C55741" w:rsidRPr="00E40740">
                <w:rPr>
                  <w:rStyle w:val="Hipervnculo"/>
                  <w:rFonts w:ascii="Times New Roman" w:hAnsi="Times New Roman" w:cs="Times New Roman"/>
                  <w:i/>
                  <w:lang w:val="en-US"/>
                </w:rPr>
                <w:t>Áramhálózati</w:t>
              </w:r>
              <w:proofErr w:type="spellEnd"/>
              <w:r w:rsidR="00C55741" w:rsidRPr="00E40740">
                <w:rPr>
                  <w:rStyle w:val="Hipervnculo"/>
                  <w:rFonts w:ascii="Times New Roman" w:hAnsi="Times New Roman" w:cs="Times New Roman"/>
                  <w:i/>
                  <w:lang w:val="en-US"/>
                </w:rPr>
                <w:t xml:space="preserve"> </w:t>
              </w:r>
              <w:proofErr w:type="spellStart"/>
              <w:r w:rsidR="00C55741" w:rsidRPr="00E40740">
                <w:rPr>
                  <w:rStyle w:val="Hipervnculo"/>
                  <w:rFonts w:ascii="Times New Roman" w:hAnsi="Times New Roman" w:cs="Times New Roman"/>
                  <w:i/>
                  <w:lang w:val="en-US"/>
                </w:rPr>
                <w:t>Zrt</w:t>
              </w:r>
              <w:proofErr w:type="spellEnd"/>
              <w:r w:rsidR="00C55741" w:rsidRPr="00E40740">
                <w:rPr>
                  <w:rStyle w:val="Hipervnculo"/>
                  <w:rFonts w:ascii="Times New Roman" w:hAnsi="Times New Roman" w:cs="Times New Roman"/>
                  <w:i/>
                  <w:lang w:val="en-US"/>
                </w:rPr>
                <w:t>.</w:t>
              </w:r>
            </w:hyperlink>
            <w:r w:rsidR="0051229C" w:rsidRPr="00E40740">
              <w:rPr>
                <w:rFonts w:ascii="Times New Roman" w:hAnsi="Times New Roman" w:cs="Times New Roman"/>
                <w:i/>
                <w:color w:val="548DD4" w:themeColor="text2" w:themeTint="99"/>
                <w:lang w:val="en-US"/>
              </w:rPr>
              <w:t xml:space="preserve">; </w:t>
            </w:r>
            <w:hyperlink r:id="rId18" w:history="1">
              <w:r w:rsidR="0051229C" w:rsidRPr="00E40740">
                <w:rPr>
                  <w:rStyle w:val="Hipervnculo"/>
                  <w:rFonts w:ascii="Times New Roman" w:hAnsi="Times New Roman" w:cs="Times New Roman"/>
                  <w:i/>
                  <w:lang w:val="en-US"/>
                </w:rPr>
                <w:t xml:space="preserve">E.ON </w:t>
              </w:r>
              <w:proofErr w:type="spellStart"/>
              <w:r w:rsidR="0051229C" w:rsidRPr="00E40740">
                <w:rPr>
                  <w:rStyle w:val="Hipervnculo"/>
                  <w:rFonts w:ascii="Times New Roman" w:hAnsi="Times New Roman" w:cs="Times New Roman"/>
                  <w:i/>
                  <w:lang w:val="en-US"/>
                </w:rPr>
                <w:t>Dél-dunántúli</w:t>
              </w:r>
              <w:proofErr w:type="spellEnd"/>
              <w:r w:rsidR="0051229C" w:rsidRPr="00E40740">
                <w:rPr>
                  <w:rStyle w:val="Hipervnculo"/>
                  <w:rFonts w:ascii="Times New Roman" w:hAnsi="Times New Roman" w:cs="Times New Roman"/>
                  <w:i/>
                  <w:lang w:val="en-US"/>
                </w:rPr>
                <w:t xml:space="preserve"> </w:t>
              </w:r>
              <w:proofErr w:type="spellStart"/>
              <w:r w:rsidR="0051229C" w:rsidRPr="00E40740">
                <w:rPr>
                  <w:rStyle w:val="Hipervnculo"/>
                  <w:rFonts w:ascii="Times New Roman" w:hAnsi="Times New Roman" w:cs="Times New Roman"/>
                  <w:i/>
                  <w:lang w:val="en-US"/>
                </w:rPr>
                <w:lastRenderedPageBreak/>
                <w:t>Áramhálózati</w:t>
              </w:r>
              <w:proofErr w:type="spellEnd"/>
              <w:r w:rsidR="0051229C" w:rsidRPr="00E40740">
                <w:rPr>
                  <w:rStyle w:val="Hipervnculo"/>
                  <w:rFonts w:ascii="Times New Roman" w:hAnsi="Times New Roman" w:cs="Times New Roman"/>
                  <w:i/>
                  <w:lang w:val="en-US"/>
                </w:rPr>
                <w:t xml:space="preserve"> </w:t>
              </w:r>
              <w:proofErr w:type="spellStart"/>
              <w:r w:rsidR="0051229C" w:rsidRPr="00E40740">
                <w:rPr>
                  <w:rStyle w:val="Hipervnculo"/>
                  <w:rFonts w:ascii="Times New Roman" w:hAnsi="Times New Roman" w:cs="Times New Roman"/>
                  <w:i/>
                  <w:lang w:val="en-US"/>
                </w:rPr>
                <w:t>Zrt</w:t>
              </w:r>
              <w:proofErr w:type="spellEnd"/>
              <w:r w:rsidR="0051229C" w:rsidRPr="00E40740">
                <w:rPr>
                  <w:rStyle w:val="Hipervnculo"/>
                  <w:rFonts w:ascii="Times New Roman" w:hAnsi="Times New Roman" w:cs="Times New Roman"/>
                  <w:i/>
                  <w:lang w:val="en-US"/>
                </w:rPr>
                <w:t>.</w:t>
              </w:r>
            </w:hyperlink>
            <w:r w:rsidR="00AA6B18" w:rsidRPr="00E40740">
              <w:rPr>
                <w:rFonts w:ascii="Times New Roman" w:hAnsi="Times New Roman" w:cs="Times New Roman"/>
                <w:i/>
                <w:color w:val="548DD4" w:themeColor="text2" w:themeTint="99"/>
                <w:lang w:val="en-US"/>
              </w:rPr>
              <w:t xml:space="preserve">; </w:t>
            </w:r>
            <w:hyperlink r:id="rId19" w:history="1">
              <w:r w:rsidR="00BC621C" w:rsidRPr="00E40740">
                <w:rPr>
                  <w:rStyle w:val="Hipervnculo"/>
                  <w:rFonts w:ascii="Times New Roman" w:hAnsi="Times New Roman" w:cs="Times New Roman"/>
                  <w:i/>
                  <w:lang w:val="en-US"/>
                </w:rPr>
                <w:t xml:space="preserve">ELMŰ </w:t>
              </w:r>
              <w:proofErr w:type="spellStart"/>
              <w:r w:rsidR="00BC621C" w:rsidRPr="00E40740">
                <w:rPr>
                  <w:rStyle w:val="Hipervnculo"/>
                  <w:rFonts w:ascii="Times New Roman" w:hAnsi="Times New Roman" w:cs="Times New Roman"/>
                  <w:i/>
                  <w:lang w:val="en-US"/>
                </w:rPr>
                <w:t>Hálózati</w:t>
              </w:r>
              <w:proofErr w:type="spellEnd"/>
              <w:r w:rsidR="00BC621C" w:rsidRPr="00E40740">
                <w:rPr>
                  <w:rStyle w:val="Hipervnculo"/>
                  <w:rFonts w:ascii="Times New Roman" w:hAnsi="Times New Roman" w:cs="Times New Roman"/>
                  <w:i/>
                  <w:lang w:val="en-US"/>
                </w:rPr>
                <w:t xml:space="preserve"> </w:t>
              </w:r>
              <w:proofErr w:type="spellStart"/>
              <w:r w:rsidR="00BC621C" w:rsidRPr="00E40740">
                <w:rPr>
                  <w:rStyle w:val="Hipervnculo"/>
                  <w:rFonts w:ascii="Times New Roman" w:hAnsi="Times New Roman" w:cs="Times New Roman"/>
                  <w:i/>
                  <w:lang w:val="en-US"/>
                </w:rPr>
                <w:t>Kft</w:t>
              </w:r>
              <w:proofErr w:type="spellEnd"/>
              <w:r w:rsidR="00BC621C" w:rsidRPr="00E40740">
                <w:rPr>
                  <w:rStyle w:val="Hipervnculo"/>
                  <w:rFonts w:ascii="Times New Roman" w:hAnsi="Times New Roman" w:cs="Times New Roman"/>
                  <w:i/>
                  <w:lang w:val="en-US"/>
                </w:rPr>
                <w:t>.</w:t>
              </w:r>
            </w:hyperlink>
            <w:r w:rsidR="009D5589" w:rsidRPr="00E40740">
              <w:rPr>
                <w:rFonts w:ascii="Times New Roman" w:hAnsi="Times New Roman" w:cs="Times New Roman"/>
                <w:i/>
                <w:color w:val="548DD4" w:themeColor="text2" w:themeTint="99"/>
                <w:lang w:val="en-US"/>
              </w:rPr>
              <w:t xml:space="preserve">; </w:t>
            </w:r>
          </w:p>
        </w:tc>
      </w:tr>
      <w:tr w:rsidR="00BD310B" w:rsidRPr="00221D7E" w14:paraId="3282D07F" w14:textId="77777777" w:rsidTr="00C62FB3">
        <w:tc>
          <w:tcPr>
            <w:tcW w:w="3085" w:type="dxa"/>
          </w:tcPr>
          <w:p w14:paraId="782A2328" w14:textId="77777777" w:rsidR="00BD310B" w:rsidRPr="00E40740" w:rsidRDefault="00BD310B" w:rsidP="00A6414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E40740">
              <w:rPr>
                <w:rFonts w:ascii="Times New Roman" w:hAnsi="Times New Roman" w:cs="Times New Roman"/>
                <w:b/>
                <w:lang w:val="en-US"/>
              </w:rPr>
              <w:lastRenderedPageBreak/>
              <w:t>Contact person</w:t>
            </w:r>
          </w:p>
          <w:p w14:paraId="0393ACD2" w14:textId="77777777" w:rsidR="00211AB4" w:rsidRPr="00E40740" w:rsidRDefault="00211AB4" w:rsidP="00A6414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237" w:type="dxa"/>
          </w:tcPr>
          <w:p w14:paraId="5359AE5C" w14:textId="42BD6B8B" w:rsidR="00BD310B" w:rsidRPr="00E40740" w:rsidRDefault="0030417D" w:rsidP="00A6414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István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Táczi</w:t>
            </w:r>
            <w:proofErr w:type="spellEnd"/>
          </w:p>
        </w:tc>
      </w:tr>
      <w:tr w:rsidR="00BD310B" w:rsidRPr="00221D7E" w14:paraId="6E73DDB7" w14:textId="77777777" w:rsidTr="00C62FB3">
        <w:tc>
          <w:tcPr>
            <w:tcW w:w="3085" w:type="dxa"/>
          </w:tcPr>
          <w:p w14:paraId="1AC63446" w14:textId="77777777" w:rsidR="00BD310B" w:rsidRPr="00E40740" w:rsidRDefault="00BD310B" w:rsidP="00A6414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E40740">
              <w:rPr>
                <w:rFonts w:ascii="Times New Roman" w:hAnsi="Times New Roman" w:cs="Times New Roman"/>
                <w:b/>
                <w:lang w:val="en-US"/>
              </w:rPr>
              <w:t>Department (if needed)</w:t>
            </w:r>
          </w:p>
          <w:p w14:paraId="40D02A2F" w14:textId="77777777" w:rsidR="00211AB4" w:rsidRPr="00E40740" w:rsidRDefault="00211AB4" w:rsidP="00A6414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237" w:type="dxa"/>
          </w:tcPr>
          <w:p w14:paraId="4A3FA92B" w14:textId="46E80EF2" w:rsidR="004D5BC3" w:rsidRPr="00E40740" w:rsidRDefault="008905C6" w:rsidP="00A64148">
            <w:pPr>
              <w:jc w:val="both"/>
              <w:rPr>
                <w:rFonts w:ascii="Times New Roman" w:hAnsi="Times New Roman" w:cs="Times New Roman"/>
              </w:rPr>
            </w:pPr>
            <w:r w:rsidRPr="00E40740">
              <w:rPr>
                <w:rFonts w:ascii="Times New Roman" w:hAnsi="Times New Roman" w:cs="Times New Roman"/>
              </w:rPr>
              <w:t xml:space="preserve">E.ON </w:t>
            </w:r>
            <w:r w:rsidR="0030417D">
              <w:rPr>
                <w:rFonts w:ascii="Times New Roman" w:hAnsi="Times New Roman" w:cs="Times New Roman"/>
              </w:rPr>
              <w:t>Észak-dunántúli Áramhálózati Zrt.</w:t>
            </w:r>
          </w:p>
          <w:p w14:paraId="4FD9B7FA" w14:textId="130F42B4" w:rsidR="00BD310B" w:rsidRPr="00E40740" w:rsidRDefault="00A10A0C" w:rsidP="00A6414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Department of </w:t>
            </w:r>
            <w:r w:rsidR="0030417D">
              <w:rPr>
                <w:rFonts w:ascii="Times New Roman" w:hAnsi="Times New Roman" w:cs="Times New Roman"/>
                <w:lang w:val="en-US"/>
              </w:rPr>
              <w:t>Coordination and Innovation</w:t>
            </w:r>
          </w:p>
        </w:tc>
      </w:tr>
      <w:tr w:rsidR="00BD310B" w:rsidRPr="00221D7E" w14:paraId="17D55303" w14:textId="77777777" w:rsidTr="00C62FB3">
        <w:tc>
          <w:tcPr>
            <w:tcW w:w="3085" w:type="dxa"/>
          </w:tcPr>
          <w:p w14:paraId="1C7BE94B" w14:textId="77777777" w:rsidR="00BD310B" w:rsidRPr="00E40740" w:rsidRDefault="00BD310B" w:rsidP="00A6414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E40740">
              <w:rPr>
                <w:rFonts w:ascii="Times New Roman" w:hAnsi="Times New Roman" w:cs="Times New Roman"/>
                <w:b/>
                <w:lang w:val="en-US"/>
              </w:rPr>
              <w:t>Phone</w:t>
            </w:r>
          </w:p>
          <w:p w14:paraId="58B19EB6" w14:textId="77777777" w:rsidR="00211AB4" w:rsidRPr="00E40740" w:rsidRDefault="00211AB4" w:rsidP="00A6414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237" w:type="dxa"/>
          </w:tcPr>
          <w:p w14:paraId="31229C5C" w14:textId="77777777" w:rsidR="00BD310B" w:rsidRPr="00E40740" w:rsidRDefault="00BD310B" w:rsidP="00A6414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310B" w:rsidRPr="00221D7E" w14:paraId="6F370DB6" w14:textId="77777777" w:rsidTr="00C62FB3">
        <w:tc>
          <w:tcPr>
            <w:tcW w:w="3085" w:type="dxa"/>
          </w:tcPr>
          <w:p w14:paraId="0391EE04" w14:textId="77777777" w:rsidR="00BD310B" w:rsidRPr="00E40740" w:rsidRDefault="00BD310B" w:rsidP="00A6414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E40740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  <w:p w14:paraId="1064CA20" w14:textId="77777777" w:rsidR="00211AB4" w:rsidRPr="00E40740" w:rsidRDefault="00211AB4" w:rsidP="00A6414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237" w:type="dxa"/>
          </w:tcPr>
          <w:p w14:paraId="08D50540" w14:textId="39057673" w:rsidR="00BD310B" w:rsidRPr="00E40740" w:rsidRDefault="003E04A8" w:rsidP="00A6414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20" w:history="1">
              <w:r w:rsidR="0030417D" w:rsidRPr="00326860">
                <w:rPr>
                  <w:rStyle w:val="Hipervnculo"/>
                  <w:rFonts w:ascii="Times New Roman" w:hAnsi="Times New Roman" w:cs="Times New Roman"/>
                  <w:lang w:val="en-US"/>
                </w:rPr>
                <w:t>istvan.taczi@eon-hungaria.com</w:t>
              </w:r>
            </w:hyperlink>
            <w:r w:rsidR="0030417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w14:paraId="2E15F86D" w14:textId="77777777" w:rsidR="00633DF2" w:rsidRPr="00E40740" w:rsidRDefault="00633DF2" w:rsidP="00633DF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sectPr w:rsidR="00633DF2" w:rsidRPr="00E40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7E032" w14:textId="77777777" w:rsidR="003E04A8" w:rsidRDefault="003E04A8" w:rsidP="00391539">
      <w:pPr>
        <w:spacing w:after="0" w:line="240" w:lineRule="auto"/>
      </w:pPr>
      <w:r>
        <w:separator/>
      </w:r>
    </w:p>
  </w:endnote>
  <w:endnote w:type="continuationSeparator" w:id="0">
    <w:p w14:paraId="25AF7904" w14:textId="77777777" w:rsidR="003E04A8" w:rsidRDefault="003E04A8" w:rsidP="0039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5C773" w14:textId="77777777" w:rsidR="003E04A8" w:rsidRDefault="003E04A8" w:rsidP="00391539">
      <w:pPr>
        <w:spacing w:after="0" w:line="240" w:lineRule="auto"/>
      </w:pPr>
      <w:r>
        <w:separator/>
      </w:r>
    </w:p>
  </w:footnote>
  <w:footnote w:type="continuationSeparator" w:id="0">
    <w:p w14:paraId="4584FC8E" w14:textId="77777777" w:rsidR="003E04A8" w:rsidRDefault="003E04A8" w:rsidP="00391539">
      <w:pPr>
        <w:spacing w:after="0" w:line="240" w:lineRule="auto"/>
      </w:pPr>
      <w:r>
        <w:continuationSeparator/>
      </w:r>
    </w:p>
  </w:footnote>
  <w:footnote w:id="1">
    <w:p w14:paraId="6FBC80BF" w14:textId="77777777" w:rsidR="00DF0834" w:rsidRPr="009C2D1D" w:rsidRDefault="00DF0834">
      <w:pPr>
        <w:pStyle w:val="Textonotapie"/>
        <w:rPr>
          <w:rFonts w:ascii="Times New Roman" w:hAnsi="Times New Roman" w:cs="Times New Roman"/>
          <w:lang w:val="en-GB"/>
        </w:rPr>
      </w:pPr>
      <w:r w:rsidRPr="009C2D1D">
        <w:rPr>
          <w:rStyle w:val="Refdenotaalpie"/>
          <w:rFonts w:ascii="Times New Roman" w:hAnsi="Times New Roman" w:cs="Times New Roman"/>
          <w:lang w:val="en-GB"/>
        </w:rPr>
        <w:footnoteRef/>
      </w:r>
      <w:r w:rsidRPr="009C2D1D">
        <w:rPr>
          <w:rFonts w:ascii="Times New Roman" w:hAnsi="Times New Roman" w:cs="Times New Roman"/>
          <w:lang w:val="en-GB"/>
        </w:rPr>
        <w:t xml:space="preserve"> </w:t>
      </w:r>
      <w:hyperlink r:id="rId1" w:history="1">
        <w:r w:rsidR="009C2D1D" w:rsidRPr="009C2D1D">
          <w:rPr>
            <w:rStyle w:val="Hipervnculo"/>
            <w:rFonts w:ascii="Times New Roman" w:hAnsi="Times New Roman" w:cs="Times New Roman"/>
            <w:lang w:val="en-GB"/>
          </w:rPr>
          <w:t>Based on the Horizon Europe – Guide to an adequate partner search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E7712"/>
    <w:multiLevelType w:val="hybridMultilevel"/>
    <w:tmpl w:val="BD0E45C2"/>
    <w:lvl w:ilvl="0" w:tplc="A5E6F1B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5B08C9"/>
    <w:multiLevelType w:val="hybridMultilevel"/>
    <w:tmpl w:val="C9740062"/>
    <w:lvl w:ilvl="0" w:tplc="A5E6F1B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D6152F6"/>
    <w:multiLevelType w:val="hybridMultilevel"/>
    <w:tmpl w:val="D818A7AA"/>
    <w:lvl w:ilvl="0" w:tplc="A5E6F1B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F2"/>
    <w:rsid w:val="00023B07"/>
    <w:rsid w:val="000302FA"/>
    <w:rsid w:val="00057A49"/>
    <w:rsid w:val="00070A12"/>
    <w:rsid w:val="000810BD"/>
    <w:rsid w:val="00081435"/>
    <w:rsid w:val="00086933"/>
    <w:rsid w:val="0009462D"/>
    <w:rsid w:val="000A2FCA"/>
    <w:rsid w:val="000A441F"/>
    <w:rsid w:val="000D35F5"/>
    <w:rsid w:val="000E16B8"/>
    <w:rsid w:val="000E45DF"/>
    <w:rsid w:val="000E575B"/>
    <w:rsid w:val="00106DA0"/>
    <w:rsid w:val="00107555"/>
    <w:rsid w:val="001204EB"/>
    <w:rsid w:val="00125B8B"/>
    <w:rsid w:val="00151529"/>
    <w:rsid w:val="00180BBC"/>
    <w:rsid w:val="001941D9"/>
    <w:rsid w:val="001F340E"/>
    <w:rsid w:val="00211220"/>
    <w:rsid w:val="00211AB4"/>
    <w:rsid w:val="00221D7E"/>
    <w:rsid w:val="00235AE2"/>
    <w:rsid w:val="002465F6"/>
    <w:rsid w:val="00260DD6"/>
    <w:rsid w:val="00273EE8"/>
    <w:rsid w:val="002A3C91"/>
    <w:rsid w:val="002A455B"/>
    <w:rsid w:val="002A7949"/>
    <w:rsid w:val="002B0EF0"/>
    <w:rsid w:val="002F683B"/>
    <w:rsid w:val="0030417D"/>
    <w:rsid w:val="003109F2"/>
    <w:rsid w:val="00310C01"/>
    <w:rsid w:val="00322D1B"/>
    <w:rsid w:val="003531F7"/>
    <w:rsid w:val="003556EB"/>
    <w:rsid w:val="003638FA"/>
    <w:rsid w:val="00391539"/>
    <w:rsid w:val="00393445"/>
    <w:rsid w:val="00395C74"/>
    <w:rsid w:val="003A248A"/>
    <w:rsid w:val="003A521C"/>
    <w:rsid w:val="003D7FE3"/>
    <w:rsid w:val="003E04A8"/>
    <w:rsid w:val="003E0F5B"/>
    <w:rsid w:val="003F4A08"/>
    <w:rsid w:val="003F5613"/>
    <w:rsid w:val="003F7C9B"/>
    <w:rsid w:val="00401791"/>
    <w:rsid w:val="004147FE"/>
    <w:rsid w:val="004859E5"/>
    <w:rsid w:val="004B3FED"/>
    <w:rsid w:val="004D5BC3"/>
    <w:rsid w:val="004E4A88"/>
    <w:rsid w:val="004F1F6A"/>
    <w:rsid w:val="00505F31"/>
    <w:rsid w:val="0051229C"/>
    <w:rsid w:val="00517F37"/>
    <w:rsid w:val="00535416"/>
    <w:rsid w:val="00543BF0"/>
    <w:rsid w:val="00567CAC"/>
    <w:rsid w:val="005A5E54"/>
    <w:rsid w:val="005D1EF4"/>
    <w:rsid w:val="005D368C"/>
    <w:rsid w:val="00600A49"/>
    <w:rsid w:val="006055A7"/>
    <w:rsid w:val="00606CF3"/>
    <w:rsid w:val="006130AD"/>
    <w:rsid w:val="00613CC7"/>
    <w:rsid w:val="0063055C"/>
    <w:rsid w:val="00633DF2"/>
    <w:rsid w:val="006561E8"/>
    <w:rsid w:val="0066550A"/>
    <w:rsid w:val="00690031"/>
    <w:rsid w:val="006A08CB"/>
    <w:rsid w:val="006B715C"/>
    <w:rsid w:val="006C3785"/>
    <w:rsid w:val="006E26D1"/>
    <w:rsid w:val="006F5077"/>
    <w:rsid w:val="006F5245"/>
    <w:rsid w:val="006F6132"/>
    <w:rsid w:val="00701D27"/>
    <w:rsid w:val="00703BBC"/>
    <w:rsid w:val="00707EE4"/>
    <w:rsid w:val="007174B5"/>
    <w:rsid w:val="00722C15"/>
    <w:rsid w:val="00743C44"/>
    <w:rsid w:val="00752CAE"/>
    <w:rsid w:val="0075396E"/>
    <w:rsid w:val="00754529"/>
    <w:rsid w:val="00776A85"/>
    <w:rsid w:val="00787726"/>
    <w:rsid w:val="00791376"/>
    <w:rsid w:val="007B7A93"/>
    <w:rsid w:val="007C589C"/>
    <w:rsid w:val="00822A23"/>
    <w:rsid w:val="008434EC"/>
    <w:rsid w:val="00845851"/>
    <w:rsid w:val="008529EE"/>
    <w:rsid w:val="008578A8"/>
    <w:rsid w:val="00862D77"/>
    <w:rsid w:val="0086735F"/>
    <w:rsid w:val="008905C6"/>
    <w:rsid w:val="00892938"/>
    <w:rsid w:val="008A64E5"/>
    <w:rsid w:val="008C18EC"/>
    <w:rsid w:val="008D3F19"/>
    <w:rsid w:val="00922E95"/>
    <w:rsid w:val="00972407"/>
    <w:rsid w:val="009739B2"/>
    <w:rsid w:val="009A5F74"/>
    <w:rsid w:val="009C2D1D"/>
    <w:rsid w:val="009D05AF"/>
    <w:rsid w:val="009D5589"/>
    <w:rsid w:val="009E0CEE"/>
    <w:rsid w:val="009F40EB"/>
    <w:rsid w:val="00A02272"/>
    <w:rsid w:val="00A041D1"/>
    <w:rsid w:val="00A04A76"/>
    <w:rsid w:val="00A10A0C"/>
    <w:rsid w:val="00A11E71"/>
    <w:rsid w:val="00A23A6D"/>
    <w:rsid w:val="00A36DCD"/>
    <w:rsid w:val="00A726B3"/>
    <w:rsid w:val="00A82D79"/>
    <w:rsid w:val="00A86911"/>
    <w:rsid w:val="00AA6B18"/>
    <w:rsid w:val="00AD619B"/>
    <w:rsid w:val="00AD656F"/>
    <w:rsid w:val="00B00CBE"/>
    <w:rsid w:val="00B064C6"/>
    <w:rsid w:val="00B113B0"/>
    <w:rsid w:val="00B1169E"/>
    <w:rsid w:val="00B20DE3"/>
    <w:rsid w:val="00B53F04"/>
    <w:rsid w:val="00B56C99"/>
    <w:rsid w:val="00B57D0B"/>
    <w:rsid w:val="00B91603"/>
    <w:rsid w:val="00BA5307"/>
    <w:rsid w:val="00BA71B3"/>
    <w:rsid w:val="00BC4939"/>
    <w:rsid w:val="00BC621C"/>
    <w:rsid w:val="00BD310B"/>
    <w:rsid w:val="00C05641"/>
    <w:rsid w:val="00C23387"/>
    <w:rsid w:val="00C55741"/>
    <w:rsid w:val="00C62FB3"/>
    <w:rsid w:val="00C67728"/>
    <w:rsid w:val="00C711E6"/>
    <w:rsid w:val="00C96434"/>
    <w:rsid w:val="00CA5161"/>
    <w:rsid w:val="00CA61FC"/>
    <w:rsid w:val="00CB1D7F"/>
    <w:rsid w:val="00CC25A5"/>
    <w:rsid w:val="00D00656"/>
    <w:rsid w:val="00D12D22"/>
    <w:rsid w:val="00D15D67"/>
    <w:rsid w:val="00D31758"/>
    <w:rsid w:val="00D37DAB"/>
    <w:rsid w:val="00D45231"/>
    <w:rsid w:val="00D60981"/>
    <w:rsid w:val="00D649F7"/>
    <w:rsid w:val="00D64CD7"/>
    <w:rsid w:val="00D764C9"/>
    <w:rsid w:val="00D91308"/>
    <w:rsid w:val="00D93242"/>
    <w:rsid w:val="00DC6DDE"/>
    <w:rsid w:val="00DE1750"/>
    <w:rsid w:val="00DE44C2"/>
    <w:rsid w:val="00DE5A66"/>
    <w:rsid w:val="00DF0834"/>
    <w:rsid w:val="00E40740"/>
    <w:rsid w:val="00E604FA"/>
    <w:rsid w:val="00E83141"/>
    <w:rsid w:val="00EA59AB"/>
    <w:rsid w:val="00EB732D"/>
    <w:rsid w:val="00EC5EA8"/>
    <w:rsid w:val="00EF2974"/>
    <w:rsid w:val="00EF3FE7"/>
    <w:rsid w:val="00F31B98"/>
    <w:rsid w:val="00F6355F"/>
    <w:rsid w:val="00F63842"/>
    <w:rsid w:val="00F90EDA"/>
    <w:rsid w:val="00FB5433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A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33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A455B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39153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53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91539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8578A8"/>
    <w:rPr>
      <w:color w:val="800080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5574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941D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styleId="Revisin">
    <w:name w:val="Revision"/>
    <w:hidden/>
    <w:uiPriority w:val="99"/>
    <w:semiHidden/>
    <w:rsid w:val="00221D7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21D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1D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1D7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1D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1D7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33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A455B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39153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53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91539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8578A8"/>
    <w:rPr>
      <w:color w:val="800080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5574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941D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styleId="Revisin">
    <w:name w:val="Revision"/>
    <w:hidden/>
    <w:uiPriority w:val="99"/>
    <w:semiHidden/>
    <w:rsid w:val="00221D7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21D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1D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1D7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1D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1D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7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nm4l.eu/" TargetMode="External"/><Relationship Id="rId18" Type="http://schemas.openxmlformats.org/officeDocument/2006/relationships/hyperlink" Target="https://ec.europa.eu/info/funding-tenders/opportunities/portal/screen/how-to-participate/org-details/951206057;searchKeyword=E.ON;isOrganisation=true;isPerson=true;topics=;programmes=;organisationType=;country=20000913;city=;professionalProfile=;hasPartnerSearch=false;type=ORGANISATION,PERSON;orderBy=;sortQuery=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c.europa.eu/info/funding-tenders/opportunities/portal/screen/opportunities/topic-details/lc-sc3-es-5-2018-2020;freeTextSearchKeyword=LC-SC3-Es;typeCodes=0,1;statusCodes=31094501;programCode=null;programDivisionCode=null;focusAreaCode=null;crossCuttingPriorityCode=null;callCode=Default;sortQuery=openingDate;onlyTenders=false;topicListKey=topicSearchTablePageState" TargetMode="External"/><Relationship Id="rId17" Type="http://schemas.openxmlformats.org/officeDocument/2006/relationships/hyperlink" Target="https://ec.europa.eu/info/funding-tenders/opportunities/portal/screen/how-to-participate/org-details/951214884;searchKeyword=E.ON;isOrganisation=true;isPerson=true;topics=;programmes=;organisationType=;country=20000913;city=;professionalProfile=;hasPartnerSearch=false;type=ORGANISATION,PERSON;orderBy=;sortQuer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c.europa.eu/info/funding-tenders/opportunities/portal/screen/opportunities/topic-details/lc-sc3-es-3-2018-2020;freeTextSearchKeyword=;typeCodes=1;statusCodes=31094501;programCode=H2020;programDivisionCode=31047893;focusAreaCode=null;crossCuttingPriorityCode=null;callCode=H2020-LC-SC3-2018-2019-2020;sortQuery=openingDate;onlyTenders=false;topicListKey=topicSearchTablePageState" TargetMode="External"/><Relationship Id="rId20" Type="http://schemas.openxmlformats.org/officeDocument/2006/relationships/hyperlink" Target="mailto:istvan.taczi@eon-hungaria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nenet-project.e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ordis.europa.eu/project/id/824392" TargetMode="External"/><Relationship Id="rId10" Type="http://schemas.openxmlformats.org/officeDocument/2006/relationships/hyperlink" Target="https://ec.europa.eu/info/funding-tenders/opportunities/portal/screen/opportunities/topic-details/lc-sc3-es-5-2018-2020;freeTextSearchKeyword=LC-SC3-Es;typeCodes=0,1;statusCodes=31094501;programCode=null;programDivisionCode=null;focusAreaCode=null;crossCuttingPriorityCode=null;callCode=Default;sortQuery=openingDate;onlyTenders=false;topicListKey=topicSearchTablePageState" TargetMode="External"/><Relationship Id="rId19" Type="http://schemas.openxmlformats.org/officeDocument/2006/relationships/hyperlink" Target="https://ec.europa.eu/info/funding-tenders/opportunities/portal/screen/how-to-participate/org-details/888090000;searchKeyword=h%C3%A1l%C3%B3zati;isOrganisation=true;isPerson=true;topics=;programmes=;organisationType=;country=20000913;city=;professionalProfile=;hasPartnerSearch=false;type=ORGANISATION,PERSON;orderBy=;sortQuery=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terrface.eu/" TargetMode="External"/><Relationship Id="rId14" Type="http://schemas.openxmlformats.org/officeDocument/2006/relationships/hyperlink" Target="https://www.era-learn.eu/network-information/networks/en-sgplusregsys/1st-regsys-joint-call-2018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orizoneuropencpportal.eu/sites/default/files/2021-05/Guide%20for%20PS%20tool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6F31A-E8AC-4D99-930F-D73DC8F79F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5967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Hollósi Krisztina</dc:creator>
  <cp:lastModifiedBy>Nancy Ghan</cp:lastModifiedBy>
  <cp:revision>2</cp:revision>
  <dcterms:created xsi:type="dcterms:W3CDTF">2023-07-11T19:54:00Z</dcterms:created>
  <dcterms:modified xsi:type="dcterms:W3CDTF">2023-07-11T19:54:00Z</dcterms:modified>
</cp:coreProperties>
</file>